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1764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2637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Addition of Measurement Uncertainties and Test Tolerances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>
            <w:pPr>
              <w:pStyle w:val="88"/>
              <w:numPr>
                <w:ilvl w:val="0"/>
                <w:numId w:val="4"/>
              </w:numPr>
              <w:spacing w:after="0"/>
              <w:ind w:left="300" w:leftChars="0"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UE maximum output power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2) Configured transmitted power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3) Occupied bandwidth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4) General spurious emissions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5) Spurious response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6) Wide band intermodulation for ATG</w:t>
            </w:r>
          </w:p>
          <w:p>
            <w:pPr>
              <w:pStyle w:val="88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  7) Spurious emissions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b/>
                <w:bCs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F.1.</w:t>
            </w:r>
            <w:r>
              <w:rPr>
                <w:rFonts w:hint="eastAsia"/>
                <w:lang w:val="en-US" w:eastAsia="zh-CN"/>
              </w:rPr>
              <w:t xml:space="preserve">3,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CRs are R5-240051(MOP TC in 38.521-1), R5-240052(Configured Tx power), R5-240054 (Occupied BW), R5-240057(General SE), R5-240062 (Spurious response), R5-240064(Wide band intermodulation) and R5-240065 (SE).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75510019"/>
      <w:bookmarkStart w:id="4" w:name="_Toc52217967"/>
      <w:bookmarkStart w:id="5" w:name="_Toc36713654"/>
      <w:bookmarkStart w:id="6" w:name="_Toc58499579"/>
      <w:bookmarkStart w:id="7" w:name="_Toc36713251"/>
      <w:bookmarkStart w:id="8" w:name="_Toc68538436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</w:pPr>
      <w:bookmarkStart w:id="10" w:name="_Toc36227488"/>
      <w:bookmarkStart w:id="11" w:name="_Toc27478774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0"/>
      <w:bookmarkEnd w:id="11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F.1.2-1: Maximum Test System Uncertainty for transmitter tests</w:t>
      </w:r>
    </w:p>
    <w:tbl>
      <w:tblPr>
        <w:tblStyle w:val="47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4570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2741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6.2.1 UE maximum output power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±1.4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±1.3 dB, BW ≤ 20MHz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±1.5 dB, 20MHz &lt;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6.2.2 Maximum Power Reduction (MPR)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±1.4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±1.3 dB, BW ≤ 20MHz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±1.5 dB, 20MHz &lt;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6.2.3 UE additional maximum output power reduction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±1.4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±1.3 dB, BW ≤ 20MHz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±1.5 dB, 20MHz &lt;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6.2.4 Configured transmitted power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±1.4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±1.3 dB, BW ≤ 20MHz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±1.5 dB, 20MHz &lt; BW ≤ 40MHz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6.2A.1.1 UE maximum output power for CA (2UL CA)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For Inter-band CA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MAX (MU</w:t>
            </w:r>
            <w:r>
              <w:rPr>
                <w:highlight w:val="none"/>
                <w:vertAlign w:val="subscript"/>
              </w:rPr>
              <w:t>CC1</w:t>
            </w:r>
            <w:r>
              <w:rPr>
                <w:highlight w:val="none"/>
              </w:rPr>
              <w:t>, MU</w:t>
            </w:r>
            <w:r>
              <w:rPr>
                <w:highlight w:val="none"/>
                <w:vertAlign w:val="subscript"/>
              </w:rPr>
              <w:t>CC2</w:t>
            </w:r>
            <w:r>
              <w:rPr>
                <w:highlight w:val="none"/>
              </w:rPr>
              <w:t>)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</w:rPr>
            </w:pPr>
            <w:r>
              <w:rPr>
                <w:snapToGrid w:val="0"/>
                <w:highlight w:val="none"/>
              </w:rPr>
              <w:t>MU</w:t>
            </w:r>
            <w:r>
              <w:rPr>
                <w:snapToGrid w:val="0"/>
                <w:highlight w:val="none"/>
                <w:vertAlign w:val="subscript"/>
              </w:rPr>
              <w:t>CCX</w:t>
            </w:r>
            <w:r>
              <w:rPr>
                <w:snapToGrid w:val="0"/>
                <w:highlight w:val="none"/>
              </w:rPr>
              <w:t xml:space="preserve"> is MU of each UL CC specified in single UL case 6.2.1.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snapToGrid w:val="0"/>
                <w:highlight w:val="non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6.2H.1.2 UE maximum output power reduction for intra-band UL contiguous CA with UL MIMO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Aggregated BW ≤ 100M: same as 6.2.2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6.2H.1.4 Configured transmitted power for intra-band UL contiguous CA with UL MIMO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Aggregated BW ≤ 100M: same as 6.2.4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6.2I.1 UE maximum output power for RedCap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Same as 6.2.1 for BW </w:t>
            </w:r>
            <w:r>
              <w:rPr>
                <w:rFonts w:cs="Arial"/>
                <w:highlight w:val="none"/>
              </w:rPr>
              <w:t>≤</w:t>
            </w:r>
            <w:r>
              <w:rPr>
                <w:highlight w:val="none"/>
              </w:rPr>
              <w:t xml:space="preserve"> 20MHz</w:t>
            </w:r>
          </w:p>
        </w:tc>
        <w:tc>
          <w:tcPr>
            <w:tcW w:w="2741" w:type="dxa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-Luyang Zhao" w:date="2024-02-07T15:27:51Z"/>
        </w:trPr>
        <w:tc>
          <w:tcPr>
            <w:tcW w:w="2454" w:type="dxa"/>
          </w:tcPr>
          <w:p>
            <w:pPr>
              <w:pStyle w:val="60"/>
              <w:rPr>
                <w:ins w:id="1" w:author="CMCC-Luyang Zhao" w:date="2024-02-07T15:27:51Z"/>
                <w:highlight w:val="none"/>
              </w:rPr>
            </w:pPr>
            <w:ins w:id="2" w:author="CMCC-Luyang Zhao" w:date="2024-02-07T15:32:54Z">
              <w:r>
                <w:rPr>
                  <w:rFonts w:hint="eastAsia"/>
                  <w:highlight w:val="none"/>
                </w:rPr>
                <w:t>6.2J.1</w:t>
              </w:r>
            </w:ins>
            <w:ins w:id="3" w:author="CMCC-Luyang Zhao" w:date="2024-02-07T15:28:15Z">
              <w:r>
                <w:rPr>
                  <w:highlight w:val="none"/>
                </w:rPr>
                <w:t xml:space="preserve"> </w:t>
              </w:r>
            </w:ins>
            <w:ins w:id="4" w:author="CMCC-Luyang Zhao" w:date="2024-02-07T15:48:16Z">
              <w:r>
                <w:rPr>
                  <w:rFonts w:hint="eastAsia"/>
                  <w:highlight w:val="none"/>
                </w:rPr>
                <w:t>UE maximum output power for ATG</w:t>
              </w:r>
            </w:ins>
          </w:p>
        </w:tc>
        <w:tc>
          <w:tcPr>
            <w:tcW w:w="4570" w:type="dxa"/>
          </w:tcPr>
          <w:p>
            <w:pPr>
              <w:pStyle w:val="60"/>
              <w:rPr>
                <w:ins w:id="5" w:author="CMCC-Luyang Zhao" w:date="2024-02-07T15:27:51Z"/>
                <w:rFonts w:hint="default" w:eastAsiaTheme="minorEastAsia"/>
                <w:highlight w:val="none"/>
                <w:lang w:val="en-US" w:eastAsia="zh-CN"/>
              </w:rPr>
            </w:pPr>
            <w:ins w:id="6" w:author="Luyang Zhao-CMCC" w:date="2024-02-26T16:43:58Z">
              <w:r>
                <w:rPr>
                  <w:rFonts w:hint="eastAsia"/>
                  <w:highlight w:val="none"/>
                  <w:lang w:val="en-US" w:eastAsia="zh-CN"/>
                </w:rPr>
                <w:t>F</w:t>
              </w:r>
            </w:ins>
            <w:ins w:id="7" w:author="Luyang Zhao-CMCC" w:date="2024-02-26T16:43:59Z">
              <w:r>
                <w:rPr>
                  <w:rFonts w:hint="eastAsia"/>
                  <w:highlight w:val="none"/>
                  <w:lang w:val="en-US" w:eastAsia="zh-CN"/>
                </w:rPr>
                <w:t>FS</w:t>
              </w:r>
            </w:ins>
          </w:p>
        </w:tc>
        <w:tc>
          <w:tcPr>
            <w:tcW w:w="2741" w:type="dxa"/>
          </w:tcPr>
          <w:p>
            <w:pPr>
              <w:pStyle w:val="60"/>
              <w:rPr>
                <w:ins w:id="8" w:author="CMCC-Luyang Zhao" w:date="2024-02-07T15:27:51Z"/>
                <w:rFonts w:hint="default" w:eastAsiaTheme="minorEastAsia"/>
                <w:snapToGrid w:val="0"/>
                <w:highlight w:val="none"/>
                <w:lang w:val="en-US" w:eastAsia="zh-CN"/>
              </w:rPr>
            </w:pPr>
            <w:ins w:id="9" w:author="Luyang Zhao-CMCC" w:date="2024-02-26T16:44:07Z">
              <w:r>
                <w:rPr>
                  <w:rFonts w:hint="eastAsia"/>
                  <w:snapToGrid w:val="0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10" w:author="CMCC-Luyang Zhao" w:date="2024-02-07T15:28:01Z"/>
        </w:trPr>
        <w:tc>
          <w:tcPr>
            <w:tcW w:w="2454" w:type="dxa"/>
          </w:tcPr>
          <w:p>
            <w:pPr>
              <w:pStyle w:val="60"/>
              <w:rPr>
                <w:ins w:id="11" w:author="CMCC-Luyang Zhao" w:date="2024-02-07T15:28:01Z"/>
                <w:highlight w:val="none"/>
              </w:rPr>
            </w:pPr>
            <w:ins w:id="12" w:author="CMCC-Luyang Zhao" w:date="2024-02-07T15:32:58Z">
              <w:r>
                <w:rPr>
                  <w:rFonts w:hint="eastAsia"/>
                  <w:highlight w:val="none"/>
                </w:rPr>
                <w:t>6.2J.</w:t>
              </w:r>
            </w:ins>
            <w:ins w:id="13" w:author="CMCC-Luyang Zhao" w:date="2024-02-07T15:33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4" w:author="CMCC-Luyang Zhao" w:date="2024-02-07T15:28:26Z">
              <w:r>
                <w:rPr>
                  <w:highlight w:val="none"/>
                </w:rPr>
                <w:t xml:space="preserve"> </w:t>
              </w:r>
            </w:ins>
            <w:ins w:id="15" w:author="CMCC-Luyang Zhao" w:date="2024-02-07T15:48:20Z">
              <w:r>
                <w:rPr>
                  <w:rFonts w:hint="eastAsia"/>
                  <w:highlight w:val="none"/>
                </w:rPr>
                <w:t>Configured transmitted power for ATG</w:t>
              </w:r>
            </w:ins>
          </w:p>
        </w:tc>
        <w:tc>
          <w:tcPr>
            <w:tcW w:w="4570" w:type="dxa"/>
          </w:tcPr>
          <w:p>
            <w:pPr>
              <w:pStyle w:val="60"/>
              <w:rPr>
                <w:ins w:id="16" w:author="CMCC-Luyang Zhao" w:date="2024-02-07T15:28:01Z"/>
                <w:rFonts w:hint="default" w:eastAsiaTheme="minorEastAsia"/>
                <w:highlight w:val="none"/>
                <w:lang w:val="en-US" w:eastAsia="zh-CN"/>
              </w:rPr>
            </w:pPr>
            <w:ins w:id="17" w:author="Luyang Zhao-CMCC" w:date="2024-02-26T16:44:19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</w:tcPr>
          <w:p>
            <w:pPr>
              <w:pStyle w:val="60"/>
              <w:rPr>
                <w:ins w:id="18" w:author="CMCC-Luyang Zhao" w:date="2024-02-07T15:28:01Z"/>
                <w:rFonts w:hint="default" w:eastAsiaTheme="minorEastAsia"/>
                <w:snapToGrid w:val="0"/>
                <w:highlight w:val="none"/>
                <w:lang w:val="en-US" w:eastAsia="zh-CN"/>
              </w:rPr>
            </w:pPr>
            <w:ins w:id="19" w:author="Luyang Zhao-CMCC" w:date="2024-02-26T16:44:22Z">
              <w:r>
                <w:rPr>
                  <w:rFonts w:hint="eastAsia"/>
                  <w:snapToGrid w:val="0"/>
                  <w:highlight w:val="none"/>
                  <w:lang w:val="en-US" w:eastAsia="zh-CN"/>
                </w:rPr>
                <w:t>F</w:t>
              </w:r>
            </w:ins>
            <w:ins w:id="20" w:author="Luyang Zhao-CMCC" w:date="2024-02-26T16:44:23Z">
              <w:r>
                <w:rPr>
                  <w:rFonts w:hint="eastAsia"/>
                  <w:snapToGrid w:val="0"/>
                  <w:highlight w:val="none"/>
                  <w:lang w:val="en-US" w:eastAsia="zh-CN"/>
                </w:rPr>
                <w:t>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6.3.1 Minimum output power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±1.4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±1.3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±1.6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4.2GHz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±1.5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±1.8 dB, 40MHz &lt; BW ≤ 100MHz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rFonts w:eastAsia="Malgun Gothic"/>
                <w:snapToGrid w:val="0"/>
                <w:highlight w:val="none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6.5.1 Occupied bandwidth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1.5% of channel bandwidth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6.5.2.2 Spectrum Emission Mask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±1.5 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±1.8 dB, 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±2.0 dB, 4.2GHz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6.5.2.3 Additional spectrum emission mask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±1.5 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±1.8 dB, 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±2.0 dB, 4.2GHz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6.5.2.4.1 NR ACLR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±0.8 dB, f ≤ 4.0GHz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4.0GHz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6.5.2.4.2 UTRA ACLR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±0.8 dB, f ≤ 4.0GHz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4.0GHz &lt; f ≤ 6.0GHz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6.5.3.1 General spurious emissions</w:t>
            </w:r>
          </w:p>
        </w:tc>
        <w:tc>
          <w:tcPr>
            <w:tcW w:w="457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for results &gt; -60 dBm: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±2.0 dB, 9kHz &lt; f ≤ 3GHz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±2.5 dB, 3GHz &lt; f ≤ 4GHz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±4.0 dB, 4GHz &lt; f ≤ 19GHz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±6.0 dB, 19GHz &lt; f ≤ 26GHz</w:t>
            </w:r>
          </w:p>
        </w:tc>
        <w:tc>
          <w:tcPr>
            <w:tcW w:w="2741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6.5G.4 Transmit intermodulation for Tx Diversity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6.5.4 for each antenna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≤ 100M: same as 6.5.2.2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&gt; 100M: TBD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6.5H.1.2.3 NR ACLR for intra-band UL contiguous CA for UL MIMO</w:t>
            </w:r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≤ 100M: same as 6.5.2.4.1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&gt; 100M: TBD</w:t>
            </w:r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21" w:author="CMCC-Luyang Zhao" w:date="2024-02-07T17:07:49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2" w:author="CMCC-Luyang Zhao" w:date="2024-02-07T17:07:49Z"/>
                <w:highlight w:val="none"/>
                <w:lang w:eastAsia="zh-CN"/>
              </w:rPr>
            </w:pPr>
            <w:ins w:id="23" w:author="CMCC-Luyang Zhao" w:date="2024-02-07T17:07:56Z">
              <w:r>
                <w:rPr>
                  <w:highlight w:val="none"/>
                </w:rPr>
                <w:t>6.5</w:t>
              </w:r>
            </w:ins>
            <w:ins w:id="24" w:author="CMCC-Luyang Zhao" w:date="2024-02-07T17:08:01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25" w:author="CMCC-Luyang Zhao" w:date="2024-02-07T17:07:56Z">
              <w:r>
                <w:rPr>
                  <w:highlight w:val="none"/>
                </w:rPr>
                <w:t xml:space="preserve">.1 </w:t>
              </w:r>
            </w:ins>
            <w:ins w:id="26" w:author="CMCC-Luyang Zhao" w:date="2024-02-07T17:08:20Z">
              <w:r>
                <w:rPr>
                  <w:rFonts w:hint="eastAsia"/>
                  <w:highlight w:val="none"/>
                </w:rPr>
                <w:t>Occupied bandwidth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7" w:author="CMCC-Luyang Zhao" w:date="2024-02-07T17:07:49Z"/>
                <w:rFonts w:hint="default" w:eastAsiaTheme="minorEastAsia"/>
                <w:highlight w:val="none"/>
                <w:lang w:val="en-US" w:eastAsia="zh-CN"/>
              </w:rPr>
            </w:pPr>
            <w:ins w:id="28" w:author="Luyang Zhao-CMCC" w:date="2024-02-26T16:44:29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9" w:author="CMCC-Luyang Zhao" w:date="2024-02-07T17:07:49Z"/>
                <w:rFonts w:hint="default"/>
                <w:highlight w:val="none"/>
                <w:lang w:val="en-US" w:eastAsia="zh-CN"/>
              </w:rPr>
            </w:pPr>
            <w:ins w:id="30" w:author="Luyang Zhao-CMCC" w:date="2024-02-26T16:44:33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31" w:author="CMCC-Luyang Zhao" w:date="2024-02-07T17:07:46Z"/>
        </w:trPr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2" w:author="CMCC-Luyang Zhao" w:date="2024-02-07T17:07:46Z"/>
                <w:highlight w:val="none"/>
                <w:lang w:eastAsia="zh-CN"/>
              </w:rPr>
            </w:pPr>
            <w:ins w:id="33" w:author="CMCC-Luyang Zhao" w:date="2024-02-07T17:07:59Z">
              <w:r>
                <w:rPr>
                  <w:highlight w:val="none"/>
                </w:rPr>
                <w:t>6.5</w:t>
              </w:r>
            </w:ins>
            <w:ins w:id="34" w:author="CMCC-Luyang Zhao" w:date="2024-02-07T17:08:0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35" w:author="CMCC-Luyang Zhao" w:date="2024-02-07T17:07:59Z">
              <w:r>
                <w:rPr>
                  <w:highlight w:val="none"/>
                </w:rPr>
                <w:t xml:space="preserve">.3.1 </w:t>
              </w:r>
            </w:ins>
            <w:ins w:id="36" w:author="CMCC-Luyang Zhao" w:date="2024-02-07T17:08:27Z">
              <w:r>
                <w:rPr>
                  <w:rFonts w:hint="eastAsia"/>
                  <w:highlight w:val="none"/>
                </w:rPr>
                <w:t>General spurious emissions for ATG</w:t>
              </w:r>
            </w:ins>
          </w:p>
        </w:tc>
        <w:tc>
          <w:tcPr>
            <w:tcW w:w="4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7" w:author="CMCC-Luyang Zhao" w:date="2024-02-07T17:07:46Z"/>
                <w:rFonts w:hint="default" w:eastAsiaTheme="minorEastAsia"/>
                <w:highlight w:val="none"/>
                <w:lang w:val="en-US" w:eastAsia="zh-CN"/>
              </w:rPr>
            </w:pPr>
            <w:ins w:id="38" w:author="Luyang Zhao-CMCC" w:date="2024-02-26T16:44:38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" w:author="CMCC-Luyang Zhao" w:date="2024-02-07T17:07:46Z"/>
                <w:highlight w:val="none"/>
                <w:lang w:eastAsia="zh-CN"/>
              </w:rPr>
            </w:pPr>
          </w:p>
        </w:tc>
      </w:tr>
    </w:tbl>
    <w:p/>
    <w:p>
      <w:pPr>
        <w:pStyle w:val="3"/>
      </w:pPr>
      <w:bookmarkStart w:id="12" w:name="_Toc27478775"/>
      <w:bookmarkStart w:id="13" w:name="_Toc36227489"/>
      <w:r>
        <w:t>F.1.3</w:t>
      </w:r>
      <w:r>
        <w:tab/>
      </w:r>
      <w:r>
        <w:rPr>
          <w:lang w:eastAsia="sv-SE"/>
        </w:rPr>
        <w:t xml:space="preserve">Measurement of </w:t>
      </w:r>
      <w:r>
        <w:t>receiver</w:t>
      </w:r>
      <w:bookmarkEnd w:id="12"/>
      <w:bookmarkEnd w:id="13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F.1.3-1: Maximum Test System Uncertainty for receiver tests</w:t>
      </w:r>
    </w:p>
    <w:tbl>
      <w:tblPr>
        <w:tblStyle w:val="47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35"/>
        <w:gridCol w:w="4535"/>
        <w:gridCol w:w="2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Subclause</w:t>
            </w:r>
          </w:p>
        </w:tc>
        <w:tc>
          <w:tcPr>
            <w:tcW w:w="4535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Maximum Test System Uncertainty</w:t>
            </w:r>
          </w:p>
        </w:tc>
        <w:tc>
          <w:tcPr>
            <w:tcW w:w="2720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7.3.2 Reference sensitivity power level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±0.7 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±1.0 dB, 3.0GHz &lt; f ≤ 4.2GHz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±1.5 dB, 4.2GHz &lt; f ≤ 6GHz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690" w:type="dxa"/>
            <w:gridSpan w:val="3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7.7F.1 Spurious response for shared spectrum channel access</w:t>
            </w:r>
          </w:p>
        </w:tc>
        <w:tc>
          <w:tcPr>
            <w:tcW w:w="4535" w:type="dxa"/>
          </w:tcPr>
          <w:p>
            <w:pPr>
              <w:rPr>
                <w:rFonts w:cs="v4.2.0"/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Same as 7.6.3</w:t>
            </w:r>
          </w:p>
        </w:tc>
        <w:tc>
          <w:tcPr>
            <w:tcW w:w="2720" w:type="dxa"/>
          </w:tcPr>
          <w:p>
            <w:pPr>
              <w:rPr>
                <w:highlight w:val="none"/>
                <w:lang w:eastAsia="en-US"/>
              </w:rPr>
            </w:pPr>
            <w:r>
              <w:rPr>
                <w:highlight w:val="none"/>
                <w:lang w:eastAsia="en-US"/>
              </w:rPr>
              <w:t>Same as 7.6.3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40" w:author="CMCC-Luyang Zhao" w:date="2024-02-07T18:37:13Z"/>
        </w:trPr>
        <w:tc>
          <w:tcPr>
            <w:tcW w:w="2435" w:type="dxa"/>
          </w:tcPr>
          <w:p>
            <w:pPr>
              <w:pStyle w:val="60"/>
              <w:rPr>
                <w:ins w:id="41" w:author="CMCC-Luyang Zhao" w:date="2024-02-07T18:37:13Z"/>
                <w:highlight w:val="none"/>
              </w:rPr>
            </w:pPr>
            <w:ins w:id="42" w:author="CMCC-Luyang Zhao" w:date="2024-02-07T18:37:45Z">
              <w:r>
                <w:rPr>
                  <w:highlight w:val="none"/>
                </w:rPr>
                <w:t>7.7</w:t>
              </w:r>
            </w:ins>
            <w:ins w:id="43" w:author="CMCC-Luyang Zhao" w:date="2024-02-07T18:37:47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44" w:author="CMCC-Luyang Zhao" w:date="2024-02-07T18:37:45Z">
              <w:r>
                <w:rPr>
                  <w:highlight w:val="none"/>
                </w:rPr>
                <w:t xml:space="preserve"> </w:t>
              </w:r>
            </w:ins>
            <w:ins w:id="45" w:author="CMCC-Luyang Zhao" w:date="2024-02-07T18:37:53Z">
              <w:r>
                <w:rPr>
                  <w:rFonts w:hint="eastAsia"/>
                  <w:highlight w:val="none"/>
                </w:rPr>
                <w:t>Spurious response for ATG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46" w:author="CMCC-Luyang Zhao" w:date="2024-02-07T18:37:13Z"/>
                <w:rFonts w:hint="default" w:eastAsiaTheme="minorEastAsia"/>
                <w:highlight w:val="none"/>
                <w:lang w:val="en-US" w:eastAsia="zh-CN"/>
              </w:rPr>
            </w:pPr>
            <w:ins w:id="47" w:author="Luyang Zhao-CMCC" w:date="2024-02-26T16:44:53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48" w:author="CMCC-Luyang Zhao" w:date="2024-02-07T18:37:13Z"/>
                <w:rFonts w:hint="default" w:eastAsiaTheme="minorEastAsia"/>
                <w:highlight w:val="none"/>
                <w:lang w:val="en-US" w:eastAsia="zh-CN"/>
              </w:rPr>
            </w:pPr>
            <w:ins w:id="49" w:author="Luyang Zhao-CMCC" w:date="2024-02-26T16:44:58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7.8.2 Wide band Intermodulation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Intermodulation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2.3dB,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3.1dB, 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4.3dB, 4.2GHz &lt; f ≤ 6.0GHz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bCs/>
                <w:szCs w:val="18"/>
                <w:highlight w:val="none"/>
              </w:rPr>
            </w:pPr>
            <w:r>
              <w:rPr>
                <w:highlight w:val="none"/>
              </w:rPr>
              <w:t>Uplink power measurement same as 6.2.1</w:t>
            </w:r>
          </w:p>
        </w:tc>
        <w:tc>
          <w:tcPr>
            <w:tcW w:w="2720" w:type="dxa"/>
          </w:tcPr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intermodulation uncertainty comprises three quantities: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1. Wanted signal level error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2. CW Interferer level error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3. Modulated Interferer level error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Effect of interferer ACLR has not been included as modulated interferer has larger frequency offset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The effect of the closer CW signal has twice the effect.</w:t>
            </w:r>
          </w:p>
          <w:p>
            <w:pPr>
              <w:pStyle w:val="60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 and 3 are assumed to be uncorrelated so can be root sum squared to provide the combined effect of the three signals.</w:t>
            </w:r>
          </w:p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Test System uncertainty = SQRT [(2 x CW_level_error)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 xml:space="preserve"> +(mod interferer_level_error)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 xml:space="preserve"> +(wanted signal_level_error)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7.8A.2 Wide band Intermodulation for CA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(Same MU apply to all subsections including 7.8A.</w:t>
            </w:r>
            <w:r>
              <w:rPr>
                <w:rFonts w:cs="v4.2.0"/>
                <w:highlight w:val="none"/>
              </w:rPr>
              <w:t>2.</w:t>
            </w:r>
            <w:r>
              <w:rPr>
                <w:highlight w:val="none"/>
              </w:rPr>
              <w:t>1, 7.8A.</w:t>
            </w:r>
            <w:r>
              <w:rPr>
                <w:rFonts w:cs="v4.2.0"/>
                <w:highlight w:val="none"/>
              </w:rPr>
              <w:t>2.</w:t>
            </w:r>
            <w:r>
              <w:rPr>
                <w:highlight w:val="none"/>
              </w:rPr>
              <w:t>2, 7.8A.</w:t>
            </w:r>
            <w:r>
              <w:rPr>
                <w:rFonts w:cs="v4.2.0"/>
                <w:highlight w:val="none"/>
              </w:rPr>
              <w:t>2.</w:t>
            </w:r>
            <w:r>
              <w:rPr>
                <w:highlight w:val="none"/>
              </w:rPr>
              <w:t>3, etc.)</w:t>
            </w:r>
          </w:p>
        </w:tc>
        <w:tc>
          <w:tcPr>
            <w:tcW w:w="4535" w:type="dxa"/>
          </w:tcPr>
          <w:p>
            <w:pPr>
              <w:pStyle w:val="60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</w:rPr>
              <w:t>Same as 7.8.2 for each component carrier</w:t>
            </w:r>
          </w:p>
        </w:tc>
        <w:tc>
          <w:tcPr>
            <w:tcW w:w="2720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The wanted signal level uncertainty applies for each CC.</w:t>
            </w:r>
          </w:p>
          <w:p>
            <w:pPr>
              <w:pStyle w:val="60"/>
              <w:rPr>
                <w:rFonts w:cs="Arial"/>
                <w:szCs w:val="18"/>
                <w:highlight w:val="none"/>
                <w:lang w:eastAsia="sv-SE"/>
              </w:rPr>
            </w:pPr>
            <w:r>
              <w:rPr>
                <w:highlight w:val="none"/>
              </w:rPr>
              <w:t>Overall intermodulation uncertainty calculation includes the uncertainty for wanted level error only once, as the uncertainty of other CCs is not expected to have any significant effect.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7.8D</w:t>
            </w:r>
            <w:r>
              <w:rPr>
                <w:rFonts w:cs="v4.2.0"/>
                <w:highlight w:val="none"/>
              </w:rPr>
              <w:t>.2</w:t>
            </w:r>
            <w:r>
              <w:rPr>
                <w:highlight w:val="none"/>
              </w:rPr>
              <w:t xml:space="preserve"> Intermodulation characteristics for UL MIMO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Intermodulation same as 7.8.2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</w:p>
          <w:p>
            <w:pPr>
              <w:pStyle w:val="60"/>
              <w:rPr>
                <w:bCs/>
                <w:szCs w:val="18"/>
                <w:highlight w:val="none"/>
              </w:rPr>
            </w:pPr>
            <w:r>
              <w:rPr>
                <w:highlight w:val="none"/>
              </w:rPr>
              <w:t>Uplink power measurement same as 6.2D.1</w:t>
            </w:r>
          </w:p>
        </w:tc>
        <w:tc>
          <w:tcPr>
            <w:tcW w:w="2720" w:type="dxa"/>
          </w:tcPr>
          <w:p>
            <w:pPr>
              <w:pStyle w:val="60"/>
              <w:rPr>
                <w:rFonts w:cs="Arial"/>
                <w:szCs w:val="18"/>
                <w:highlight w:val="none"/>
                <w:lang w:eastAsia="sv-SE"/>
              </w:rPr>
            </w:pPr>
            <w:r>
              <w:rPr>
                <w:highlight w:val="none"/>
              </w:rPr>
              <w:t>The overall UL power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7.8D.2_1 Wide band Intermodulation for SUL with UL MIMO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Intermodulation same as 7.8D.2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 same as 6.2D.1_1</w:t>
            </w:r>
          </w:p>
        </w:tc>
        <w:tc>
          <w:tcPr>
            <w:tcW w:w="2720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7.8D.2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bookmarkStart w:id="14" w:name="_Toc59650472"/>
            <w:bookmarkStart w:id="15" w:name="_Toc67916458"/>
            <w:bookmarkStart w:id="16" w:name="_Toc61359518"/>
            <w:bookmarkStart w:id="17" w:name="_Toc75819890"/>
            <w:bookmarkStart w:id="18" w:name="_Toc84335364"/>
            <w:bookmarkStart w:id="19" w:name="_Toc61357744"/>
            <w:bookmarkStart w:id="20" w:name="_Toc83294325"/>
            <w:bookmarkStart w:id="21" w:name="_Toc75534004"/>
            <w:bookmarkStart w:id="22" w:name="_Toc76508734"/>
            <w:bookmarkStart w:id="23" w:name="_Toc76717684"/>
            <w:r>
              <w:rPr>
                <w:highlight w:val="none"/>
              </w:rPr>
              <w:t>7.8F.2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Wide band Intermodulation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r>
              <w:rPr>
                <w:highlight w:val="none"/>
              </w:rPr>
              <w:t xml:space="preserve"> for shared spectrum channel access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Intermodulation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2.3dB,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3.1dB, 3.0GHz &lt; f ≤ 4.2GHz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 4.3dB, 4.2GHz &lt; f ≤ 7.125GHz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 same as 6.2F.1</w:t>
            </w:r>
          </w:p>
        </w:tc>
        <w:tc>
          <w:tcPr>
            <w:tcW w:w="2720" w:type="dxa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50" w:author="CMCC-Luyang Zhao" w:date="2024-02-07T18:37:09Z"/>
        </w:trPr>
        <w:tc>
          <w:tcPr>
            <w:tcW w:w="2435" w:type="dxa"/>
          </w:tcPr>
          <w:p>
            <w:pPr>
              <w:pStyle w:val="60"/>
              <w:rPr>
                <w:ins w:id="51" w:author="CMCC-Luyang Zhao" w:date="2024-02-07T18:37:09Z"/>
                <w:highlight w:val="none"/>
              </w:rPr>
            </w:pPr>
            <w:ins w:id="52" w:author="CMCC-Luyang Zhao" w:date="2024-02-07T18:38:50Z">
              <w:r>
                <w:rPr>
                  <w:highlight w:val="none"/>
                </w:rPr>
                <w:t>7.8</w:t>
              </w:r>
            </w:ins>
            <w:ins w:id="53" w:author="CMCC-Luyang Zhao" w:date="2024-02-07T18:38:52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54" w:author="CMCC-Luyang Zhao" w:date="2024-02-07T18:38:50Z">
              <w:r>
                <w:rPr>
                  <w:highlight w:val="none"/>
                </w:rPr>
                <w:t>.2</w:t>
              </w:r>
            </w:ins>
            <w:ins w:id="55" w:author="CMCC-Luyang Zhao" w:date="2024-02-07T18:38:50Z">
              <w:r>
                <w:rPr>
                  <w:highlight w:val="none"/>
                </w:rPr>
                <w:tab/>
              </w:r>
            </w:ins>
            <w:ins w:id="56" w:author="CMCC-Luyang Zhao" w:date="2024-02-07T18:38:58Z">
              <w:r>
                <w:rPr>
                  <w:rFonts w:hint="eastAsia"/>
                  <w:highlight w:val="none"/>
                </w:rPr>
                <w:t>Wide band intermodulation for ATG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57" w:author="CMCC-Luyang Zhao" w:date="2024-02-07T18:37:09Z"/>
                <w:rFonts w:hint="default" w:eastAsiaTheme="minorEastAsia"/>
                <w:highlight w:val="none"/>
                <w:lang w:val="en-US" w:eastAsia="zh-CN"/>
              </w:rPr>
            </w:pPr>
            <w:ins w:id="58" w:author="Luyang Zhao-CMCC" w:date="2024-02-26T16:45:03Z">
              <w:r>
                <w:rPr>
                  <w:rFonts w:hint="eastAsia"/>
                  <w:highlight w:val="none"/>
                  <w:lang w:val="en-US" w:eastAsia="zh-CN"/>
                </w:rPr>
                <w:t>FF</w:t>
              </w:r>
            </w:ins>
            <w:ins w:id="59" w:author="Luyang Zhao-CMCC" w:date="2024-02-26T16:45:05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60" w:author="CMCC-Luyang Zhao" w:date="2024-02-07T18:37:09Z"/>
                <w:rFonts w:hint="default"/>
                <w:highlight w:val="none"/>
                <w:lang w:val="en-US" w:eastAsia="zh-CN"/>
              </w:rPr>
            </w:pPr>
            <w:ins w:id="61" w:author="Luyang Zhao-CMCC" w:date="2024-02-26T16:45:27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7.9 Spurious emissions</w:t>
            </w:r>
          </w:p>
        </w:tc>
        <w:tc>
          <w:tcPr>
            <w:tcW w:w="45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for results &gt; -60 dBm: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±2.0 dB, 9kHz &lt; f ≤ 3GHz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±2.5 dB, 3GHz &lt; f ≤ 4GHz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±4.0 dB, 4GHz &lt; f ≤ 19GHz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±6.0 dB, 19GHz &lt; f ≤ 26GHz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3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7.9A.1 Spurious emissions for CA (2DL CA)</w:t>
            </w:r>
          </w:p>
        </w:tc>
        <w:tc>
          <w:tcPr>
            <w:tcW w:w="4535" w:type="dxa"/>
          </w:tcPr>
          <w:p>
            <w:pPr>
              <w:pStyle w:val="60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</w:rPr>
              <w:t>Same as 7.9</w:t>
            </w:r>
          </w:p>
        </w:tc>
        <w:tc>
          <w:tcPr>
            <w:tcW w:w="2720" w:type="dxa"/>
          </w:tcPr>
          <w:p>
            <w:pPr>
              <w:pStyle w:val="60"/>
              <w:rPr>
                <w:snapToGrid w:val="0"/>
                <w:highlight w:val="none"/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62" w:author="CMCC-Luyang Zhao" w:date="2024-02-07T18:37:06Z"/>
        </w:trPr>
        <w:tc>
          <w:tcPr>
            <w:tcW w:w="2435" w:type="dxa"/>
          </w:tcPr>
          <w:p>
            <w:pPr>
              <w:pStyle w:val="60"/>
              <w:rPr>
                <w:ins w:id="63" w:author="CMCC-Luyang Zhao" w:date="2024-02-07T18:37:06Z"/>
                <w:highlight w:val="none"/>
              </w:rPr>
            </w:pPr>
            <w:ins w:id="64" w:author="CMCC-Luyang Zhao" w:date="2024-02-07T18:39:03Z">
              <w:r>
                <w:rPr>
                  <w:highlight w:val="none"/>
                </w:rPr>
                <w:t>7.9</w:t>
              </w:r>
            </w:ins>
            <w:ins w:id="65" w:author="CMCC-Luyang Zhao" w:date="2024-02-07T18:39:0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66" w:author="CMCC-Luyang Zhao" w:date="2024-02-07T18:39:03Z">
              <w:r>
                <w:rPr>
                  <w:highlight w:val="none"/>
                </w:rPr>
                <w:t xml:space="preserve"> Spurious emissions</w:t>
              </w:r>
            </w:ins>
          </w:p>
        </w:tc>
        <w:tc>
          <w:tcPr>
            <w:tcW w:w="4535" w:type="dxa"/>
          </w:tcPr>
          <w:p>
            <w:pPr>
              <w:pStyle w:val="60"/>
              <w:rPr>
                <w:ins w:id="67" w:author="CMCC-Luyang Zhao" w:date="2024-02-07T18:37:06Z"/>
                <w:rFonts w:hint="default" w:eastAsiaTheme="minorEastAsia"/>
                <w:highlight w:val="none"/>
                <w:lang w:val="en-US" w:eastAsia="zh-CN"/>
              </w:rPr>
            </w:pPr>
            <w:ins w:id="68" w:author="Luyang Zhao-CMCC" w:date="2024-02-26T16:45:31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2720" w:type="dxa"/>
          </w:tcPr>
          <w:p>
            <w:pPr>
              <w:pStyle w:val="60"/>
              <w:rPr>
                <w:ins w:id="69" w:author="CMCC-Luyang Zhao" w:date="2024-02-07T18:37:06Z"/>
                <w:snapToGrid w:val="0"/>
                <w:highlight w:val="none"/>
                <w:lang w:eastAsia="sv-SE"/>
              </w:rPr>
            </w:pPr>
          </w:p>
        </w:tc>
      </w:tr>
    </w:tbl>
    <w:p/>
    <w:p>
      <w:pPr>
        <w:pStyle w:val="145"/>
        <w:rPr>
          <w:rFonts w:eastAsia="??"/>
          <w:color w:val="FF0000"/>
          <w:sz w:val="32"/>
        </w:rPr>
      </w:pPr>
      <w:bookmarkStart w:id="24" w:name="_Toc27478779"/>
      <w:bookmarkStart w:id="25" w:name="_Toc36227493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24"/>
      <w:bookmarkEnd w:id="25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bookmarkStart w:id="26" w:name="_Toc36227494"/>
      <w:bookmarkStart w:id="27" w:name="_Toc27478780"/>
      <w:r>
        <w:t>Table F.3.2-1: Derivation of Test Requirements (Transmitter tests)</w:t>
      </w:r>
    </w:p>
    <w:tbl>
      <w:tblPr>
        <w:tblStyle w:val="47"/>
        <w:tblW w:w="98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4071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Sub clause</w:t>
            </w:r>
          </w:p>
        </w:tc>
        <w:tc>
          <w:tcPr>
            <w:tcW w:w="4071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Test Tolerance (TT)</w:t>
            </w:r>
          </w:p>
        </w:tc>
        <w:tc>
          <w:tcPr>
            <w:tcW w:w="3284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6.2.1 UE maximum output power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1.0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6.2.2 Maximum Power Reduction (MPR)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1.0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6.2.3 UE additional maximum output power reduction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1.0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6.2.4 Configured transmitted power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0.7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1.0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Upper limit + TT, Lower limit -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2" w:type="dxa"/>
            <w:gridSpan w:val="3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6.2H.1.4 Configured transmitted power for intra-band UL contiguous CA with UL MIMO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Aggregated BW ≤ 100M: same as 6.2.4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6.2.4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</w:t>
            </w:r>
            <w:r>
              <w:rPr>
                <w:rFonts w:cs="Arial"/>
                <w:highlight w:val="none"/>
              </w:rPr>
              <w:t xml:space="preserve"> applies </w:t>
            </w:r>
            <w:r>
              <w:rPr>
                <w:highlight w:val="none"/>
              </w:rPr>
              <w:t>to overall UL power, which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6.2I.1 UE maximum output power for RedCap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Same as 6.2.1 for BW </w:t>
            </w:r>
            <w:r>
              <w:rPr>
                <w:rFonts w:cs="Arial"/>
                <w:highlight w:val="none"/>
              </w:rPr>
              <w:t>≤</w:t>
            </w:r>
            <w:r>
              <w:rPr>
                <w:highlight w:val="none"/>
              </w:rPr>
              <w:t xml:space="preserve"> 20MHz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6.2.1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" w:author="CMCC-Luyang Zhao" w:date="2024-02-07T18:52:11Z"/>
        </w:trPr>
        <w:tc>
          <w:tcPr>
            <w:tcW w:w="2467" w:type="dxa"/>
          </w:tcPr>
          <w:p>
            <w:pPr>
              <w:pStyle w:val="60"/>
              <w:rPr>
                <w:ins w:id="71" w:author="CMCC-Luyang Zhao" w:date="2024-02-07T18:52:11Z"/>
                <w:highlight w:val="none"/>
              </w:rPr>
            </w:pPr>
            <w:ins w:id="72" w:author="CMCC-Luyang Zhao" w:date="2024-02-07T18:52:21Z">
              <w:r>
                <w:rPr>
                  <w:rFonts w:hint="eastAsia"/>
                  <w:highlight w:val="none"/>
                </w:rPr>
                <w:t>6.2J.1</w:t>
              </w:r>
            </w:ins>
            <w:ins w:id="73" w:author="CMCC-Luyang Zhao" w:date="2024-02-07T18:52:21Z">
              <w:r>
                <w:rPr>
                  <w:highlight w:val="none"/>
                </w:rPr>
                <w:t xml:space="preserve"> </w:t>
              </w:r>
            </w:ins>
            <w:ins w:id="74" w:author="CMCC-Luyang Zhao" w:date="2024-02-07T18:52:21Z">
              <w:r>
                <w:rPr>
                  <w:rFonts w:hint="eastAsia"/>
                  <w:highlight w:val="none"/>
                </w:rPr>
                <w:t>UE maximum output power for ATG</w:t>
              </w:r>
            </w:ins>
          </w:p>
        </w:tc>
        <w:tc>
          <w:tcPr>
            <w:tcW w:w="4071" w:type="dxa"/>
          </w:tcPr>
          <w:p>
            <w:pPr>
              <w:pStyle w:val="60"/>
              <w:rPr>
                <w:ins w:id="75" w:author="CMCC-Luyang Zhao" w:date="2024-02-07T18:52:11Z"/>
                <w:rFonts w:hint="default" w:eastAsiaTheme="minorEastAsia"/>
                <w:highlight w:val="none"/>
                <w:lang w:val="en-US" w:eastAsia="zh-CN"/>
              </w:rPr>
            </w:pPr>
            <w:ins w:id="76" w:author="Luyang Zhao-CMCC" w:date="2024-02-26T16:46:52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60"/>
              <w:rPr>
                <w:ins w:id="77" w:author="CMCC-Luyang Zhao" w:date="2024-02-07T18:52:11Z"/>
                <w:rFonts w:hint="default" w:eastAsiaTheme="minorEastAsia"/>
                <w:highlight w:val="none"/>
                <w:lang w:val="en-US" w:eastAsia="zh-CN"/>
              </w:rPr>
            </w:pPr>
            <w:ins w:id="78" w:author="Luyang Zhao-CMCC" w:date="2024-02-26T16:46:53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-Luyang Zhao" w:date="2024-02-07T18:52:08Z"/>
        </w:trPr>
        <w:tc>
          <w:tcPr>
            <w:tcW w:w="2467" w:type="dxa"/>
          </w:tcPr>
          <w:p>
            <w:pPr>
              <w:pStyle w:val="60"/>
              <w:rPr>
                <w:ins w:id="80" w:author="CMCC-Luyang Zhao" w:date="2024-02-07T18:52:08Z"/>
                <w:highlight w:val="none"/>
              </w:rPr>
            </w:pPr>
            <w:ins w:id="81" w:author="CMCC-Luyang Zhao" w:date="2024-02-07T18:52:28Z">
              <w:r>
                <w:rPr>
                  <w:rFonts w:hint="eastAsia"/>
                  <w:highlight w:val="none"/>
                </w:rPr>
                <w:t>6.2J.</w:t>
              </w:r>
            </w:ins>
            <w:ins w:id="82" w:author="CMCC-Luyang Zhao" w:date="2024-02-07T18:52:2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3" w:author="CMCC-Luyang Zhao" w:date="2024-02-07T18:52:28Z">
              <w:r>
                <w:rPr>
                  <w:highlight w:val="none"/>
                </w:rPr>
                <w:t xml:space="preserve"> </w:t>
              </w:r>
            </w:ins>
            <w:ins w:id="84" w:author="CMCC-Luyang Zhao" w:date="2024-02-07T18:52:28Z">
              <w:r>
                <w:rPr>
                  <w:rFonts w:hint="eastAsia"/>
                  <w:highlight w:val="none"/>
                </w:rPr>
                <w:t>Configured transmitted power for ATG</w:t>
              </w:r>
            </w:ins>
          </w:p>
        </w:tc>
        <w:tc>
          <w:tcPr>
            <w:tcW w:w="4071" w:type="dxa"/>
          </w:tcPr>
          <w:p>
            <w:pPr>
              <w:pStyle w:val="60"/>
              <w:rPr>
                <w:ins w:id="85" w:author="CMCC-Luyang Zhao" w:date="2024-02-07T18:52:08Z"/>
                <w:rFonts w:hint="default" w:eastAsiaTheme="minorEastAsia"/>
                <w:highlight w:val="none"/>
                <w:lang w:val="en-US" w:eastAsia="zh-CN"/>
              </w:rPr>
            </w:pPr>
            <w:ins w:id="86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</w:tcPr>
          <w:p>
            <w:pPr>
              <w:pStyle w:val="60"/>
              <w:rPr>
                <w:ins w:id="87" w:author="CMCC-Luyang Zhao" w:date="2024-02-07T18:52:08Z"/>
                <w:rFonts w:hint="default" w:eastAsiaTheme="minorEastAsia"/>
                <w:highlight w:val="none"/>
                <w:lang w:val="en-US" w:eastAsia="zh-CN"/>
              </w:rPr>
            </w:pPr>
            <w:ins w:id="88" w:author="Luyang Zhao-CMCC" w:date="2024-02-26T16:46:54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6.3.1 Minimum output power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1.3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1.3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6.3.2 Transmit OFF power</w:t>
            </w:r>
          </w:p>
        </w:tc>
        <w:tc>
          <w:tcPr>
            <w:tcW w:w="4071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1.5 dB, BW ≤ 40MHz</w:t>
            </w:r>
          </w:p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highlight w:val="none"/>
              </w:rPr>
              <w:t>1.7 dB, 40MHz &lt; BW ≤ 100MHz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3.0GHz &lt; f ≤ 6.0GHz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1.8 dB, BW ≤ 100MHz</w:t>
            </w:r>
          </w:p>
        </w:tc>
        <w:tc>
          <w:tcPr>
            <w:tcW w:w="3284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6.5H.1.2.1 Spectrum emission mask for intra-band UL contiguous CA for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≤ 100M: same as 6.5.2.2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&gt; 100M: TBD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6.5.2.2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 applies to overall UL power, which is the linear sum of the output powers over both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6.5H.1.2.3 NR ACLR for intra-band UL contiguous CA for UL MIMO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≤ 100M: same as 6.5.2.4.1 for sum of powers of all CCs and both antennas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Aggregated BW &gt; 100M: TBD</w:t>
            </w:r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6.5.2.4.1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 applies to overall UL power, which is the linear sum of the output powers over both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" w:author="CMCC-Luyang Zhao" w:date="2024-02-07T18:54:37Z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0" w:author="CMCC-Luyang Zhao" w:date="2024-02-07T18:54:37Z"/>
                <w:highlight w:val="none"/>
                <w:lang w:eastAsia="zh-CN"/>
              </w:rPr>
            </w:pPr>
            <w:ins w:id="91" w:author="CMCC-Luyang Zhao" w:date="2024-02-07T18:54:46Z">
              <w:r>
                <w:rPr>
                  <w:highlight w:val="none"/>
                </w:rPr>
                <w:t>6.5</w:t>
              </w:r>
            </w:ins>
            <w:ins w:id="92" w:author="CMCC-Luyang Zhao" w:date="2024-02-07T18:54:46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93" w:author="CMCC-Luyang Zhao" w:date="2024-02-07T18:54:46Z">
              <w:r>
                <w:rPr>
                  <w:highlight w:val="none"/>
                </w:rPr>
                <w:t xml:space="preserve">.1 </w:t>
              </w:r>
            </w:ins>
            <w:ins w:id="94" w:author="CMCC-Luyang Zhao" w:date="2024-02-07T18:54:46Z">
              <w:r>
                <w:rPr>
                  <w:rFonts w:hint="eastAsia"/>
                  <w:highlight w:val="none"/>
                </w:rPr>
                <w:t>Occupied bandwidth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5" w:author="CMCC-Luyang Zhao" w:date="2024-02-07T18:54:37Z"/>
                <w:rFonts w:hint="default" w:eastAsiaTheme="minorEastAsia"/>
                <w:highlight w:val="none"/>
                <w:lang w:val="en-US" w:eastAsia="zh-CN"/>
              </w:rPr>
            </w:pPr>
            <w:ins w:id="96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97" w:author="CMCC-Luyang Zhao" w:date="2024-02-07T18:54:37Z"/>
                <w:rFonts w:hint="default" w:eastAsiaTheme="minorEastAsia"/>
                <w:highlight w:val="none"/>
                <w:lang w:val="en-US" w:eastAsia="zh-CN"/>
              </w:rPr>
            </w:pPr>
            <w:ins w:id="98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CMCC-Luyang Zhao" w:date="2024-02-07T18:54:35Z"/>
        </w:trPr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0" w:author="CMCC-Luyang Zhao" w:date="2024-02-07T18:54:35Z"/>
                <w:highlight w:val="none"/>
                <w:lang w:eastAsia="zh-CN"/>
              </w:rPr>
            </w:pPr>
            <w:ins w:id="101" w:author="CMCC-Luyang Zhao" w:date="2024-02-07T18:54:56Z">
              <w:r>
                <w:rPr>
                  <w:highlight w:val="none"/>
                </w:rPr>
                <w:t>6.5</w:t>
              </w:r>
            </w:ins>
            <w:ins w:id="102" w:author="CMCC-Luyang Zhao" w:date="2024-02-07T18:54:56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103" w:author="CMCC-Luyang Zhao" w:date="2024-02-07T18:54:56Z">
              <w:r>
                <w:rPr>
                  <w:highlight w:val="none"/>
                </w:rPr>
                <w:t xml:space="preserve">.3.1 </w:t>
              </w:r>
            </w:ins>
            <w:ins w:id="104" w:author="CMCC-Luyang Zhao" w:date="2024-02-07T18:54:56Z">
              <w:r>
                <w:rPr>
                  <w:rFonts w:hint="eastAsia"/>
                  <w:highlight w:val="none"/>
                </w:rPr>
                <w:t>General spurious emissions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5" w:author="CMCC-Luyang Zhao" w:date="2024-02-07T18:54:35Z"/>
                <w:rFonts w:hint="default" w:eastAsiaTheme="minorEastAsia"/>
                <w:highlight w:val="none"/>
                <w:lang w:val="en-US" w:eastAsia="zh-CN"/>
              </w:rPr>
            </w:pPr>
            <w:ins w:id="106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7" w:author="CMCC-Luyang Zhao" w:date="2024-02-07T18:54:35Z"/>
                <w:highlight w:val="none"/>
              </w:rPr>
            </w:pPr>
            <w:ins w:id="108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</w:tbl>
    <w:p/>
    <w:p>
      <w:pPr>
        <w:pStyle w:val="3"/>
        <w:rPr>
          <w:lang w:eastAsia="sv-SE"/>
        </w:rPr>
      </w:pPr>
      <w:r>
        <w:t>F.3.3</w:t>
      </w:r>
      <w:r>
        <w:tab/>
      </w:r>
      <w:r>
        <w:rPr>
          <w:lang w:eastAsia="sv-SE"/>
        </w:rPr>
        <w:t>Measurement of receiver</w:t>
      </w:r>
      <w:bookmarkEnd w:id="26"/>
      <w:bookmarkEnd w:id="27"/>
    </w:p>
    <w:p>
      <w:pPr>
        <w:pStyle w:val="81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>
      <w:pPr>
        <w:pStyle w:val="62"/>
      </w:pPr>
      <w:r>
        <w:t>Table F.3.3-1: Derivation of Test Requirements (Receiver tests)</w:t>
      </w:r>
    </w:p>
    <w:tbl>
      <w:tblPr>
        <w:tblStyle w:val="47"/>
        <w:tblW w:w="9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4025"/>
        <w:gridCol w:w="3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58"/>
              <w:rPr>
                <w:highlight w:val="none"/>
              </w:rPr>
            </w:pPr>
            <w:bookmarkStart w:id="28" w:name="_GoBack"/>
            <w:r>
              <w:rPr>
                <w:highlight w:val="none"/>
              </w:rPr>
              <w:t>Sub clause</w:t>
            </w:r>
          </w:p>
        </w:tc>
        <w:tc>
          <w:tcPr>
            <w:tcW w:w="4025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Test Tolerance (TT)</w:t>
            </w:r>
          </w:p>
        </w:tc>
        <w:tc>
          <w:tcPr>
            <w:tcW w:w="3247" w:type="dxa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Formula for test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7.3.2 Reference sensitivity power level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0.7 dB, f ≤ 3.0GHz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1.0 dB, 3.0GHz &lt; f ≤ 6.0GHz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Reference sensitivity power level + TT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09" w:type="dxa"/>
            <w:gridSpan w:val="3"/>
          </w:tcPr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7.7D_1 Spurious response for SUL with UL MIMO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7.7D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Same as 7.7D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7.7F.1 Spurious response for shared spectrum channel access</w:t>
            </w:r>
          </w:p>
        </w:tc>
        <w:tc>
          <w:tcPr>
            <w:tcW w:w="4025" w:type="dxa"/>
          </w:tcPr>
          <w:p>
            <w:pPr>
              <w:pStyle w:val="60"/>
              <w:rPr>
                <w:rFonts w:cs="v4.2.0"/>
                <w:highlight w:val="none"/>
              </w:rPr>
            </w:pPr>
            <w:r>
              <w:rPr>
                <w:rFonts w:cs="v4.2.0"/>
                <w:highlight w:val="none"/>
              </w:rPr>
              <w:t>S</w:t>
            </w:r>
            <w:r>
              <w:rPr>
                <w:highlight w:val="none"/>
              </w:rPr>
              <w:t>ame as 7.7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rFonts w:cs="v4.2.0"/>
                <w:highlight w:val="none"/>
              </w:rPr>
              <w:t>S</w:t>
            </w:r>
            <w:r>
              <w:rPr>
                <w:highlight w:val="none"/>
              </w:rPr>
              <w:t>ame as 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CMCC-Luyang Zhao" w:date="2024-02-07T18:57:48Z"/>
        </w:trPr>
        <w:tc>
          <w:tcPr>
            <w:tcW w:w="2437" w:type="dxa"/>
          </w:tcPr>
          <w:p>
            <w:pPr>
              <w:pStyle w:val="60"/>
              <w:rPr>
                <w:ins w:id="110" w:author="CMCC-Luyang Zhao" w:date="2024-02-07T18:57:48Z"/>
                <w:highlight w:val="none"/>
              </w:rPr>
            </w:pPr>
            <w:ins w:id="111" w:author="CMCC-Luyang Zhao" w:date="2024-02-07T18:59:45Z">
              <w:r>
                <w:rPr>
                  <w:highlight w:val="none"/>
                </w:rPr>
                <w:t>7.7</w:t>
              </w:r>
            </w:ins>
            <w:ins w:id="112" w:author="CMCC-Luyang Zhao" w:date="2024-02-07T18:59:45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113" w:author="CMCC-Luyang Zhao" w:date="2024-02-07T18:59:45Z">
              <w:r>
                <w:rPr>
                  <w:highlight w:val="none"/>
                </w:rPr>
                <w:t xml:space="preserve"> </w:t>
              </w:r>
            </w:ins>
            <w:ins w:id="114" w:author="CMCC-Luyang Zhao" w:date="2024-02-07T18:59:45Z">
              <w:r>
                <w:rPr>
                  <w:rFonts w:hint="eastAsia"/>
                  <w:highlight w:val="none"/>
                </w:rPr>
                <w:t>Spurious response for ATG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15" w:author="CMCC-Luyang Zhao" w:date="2024-02-07T18:57:48Z"/>
                <w:highlight w:val="none"/>
              </w:rPr>
            </w:pPr>
            <w:ins w:id="116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17" w:author="CMCC-Luyang Zhao" w:date="2024-02-07T18:57:48Z"/>
                <w:highlight w:val="none"/>
              </w:rPr>
            </w:pPr>
            <w:ins w:id="118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7.8.2 Wide band Intermodulation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 dB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Wanted signal power +TT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CW Interferer signal power unchanged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Modulated Interferer signal power unchanged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7.8A.2 Wide band Intermodulation for CA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(Same TT apply to all subsections including 7.8A.2.1, 7.8A.2.2, 7.8A.2.3, etc.)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 for each component carrier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 for each component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7.8D.2 Intermodulation characteristics for UL MIMO</w:t>
            </w:r>
          </w:p>
        </w:tc>
        <w:tc>
          <w:tcPr>
            <w:tcW w:w="4025" w:type="dxa"/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Same as 7.8.2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</w:t>
            </w:r>
          </w:p>
          <w:p>
            <w:pPr>
              <w:pStyle w:val="60"/>
              <w:rPr>
                <w:highlight w:val="none"/>
              </w:rPr>
            </w:pP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Uplink power measurement window</w:t>
            </w:r>
            <w:r>
              <w:rPr>
                <w:rFonts w:cs="Arial"/>
                <w:highlight w:val="none"/>
              </w:rPr>
              <w:t xml:space="preserve"> applies </w:t>
            </w:r>
            <w:r>
              <w:rPr>
                <w:highlight w:val="none"/>
              </w:rPr>
              <w:t>to overall UL power, which is the linear sum of the output powers over all Tx antenna connectors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7.8D.2_1 Wide band Intermodulation for SUL with UL MIMO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7.8D.2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7.8D.2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7.8F Intermodulation characteristics for shared spectrum channel access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7.8.2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CMCC-Luyang Zhao" w:date="2024-02-07T18:57:44Z"/>
        </w:trPr>
        <w:tc>
          <w:tcPr>
            <w:tcW w:w="2437" w:type="dxa"/>
          </w:tcPr>
          <w:p>
            <w:pPr>
              <w:pStyle w:val="60"/>
              <w:rPr>
                <w:ins w:id="120" w:author="CMCC-Luyang Zhao" w:date="2024-02-07T18:57:44Z"/>
                <w:highlight w:val="none"/>
              </w:rPr>
            </w:pPr>
            <w:ins w:id="121" w:author="CMCC-Luyang Zhao" w:date="2024-02-07T18:59:54Z">
              <w:r>
                <w:rPr>
                  <w:highlight w:val="none"/>
                </w:rPr>
                <w:t>7.8</w:t>
              </w:r>
            </w:ins>
            <w:ins w:id="122" w:author="CMCC-Luyang Zhao" w:date="2024-02-07T18:59:54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123" w:author="CMCC-Luyang Zhao" w:date="2024-02-07T18:59:54Z">
              <w:r>
                <w:rPr>
                  <w:highlight w:val="none"/>
                </w:rPr>
                <w:t>.2</w:t>
              </w:r>
            </w:ins>
            <w:ins w:id="124" w:author="CMCC-Luyang Zhao" w:date="2024-02-07T18:59:54Z">
              <w:r>
                <w:rPr>
                  <w:highlight w:val="none"/>
                </w:rPr>
                <w:tab/>
              </w:r>
            </w:ins>
            <w:ins w:id="125" w:author="CMCC-Luyang Zhao" w:date="2024-02-07T18:59:54Z">
              <w:r>
                <w:rPr>
                  <w:rFonts w:hint="eastAsia"/>
                  <w:highlight w:val="none"/>
                </w:rPr>
                <w:t>Wide band intermodulation for ATG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26" w:author="CMCC-Luyang Zhao" w:date="2024-02-07T18:57:44Z"/>
                <w:highlight w:val="none"/>
              </w:rPr>
            </w:pPr>
            <w:ins w:id="127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28" w:author="CMCC-Luyang Zhao" w:date="2024-02-07T18:57:44Z"/>
                <w:highlight w:val="none"/>
              </w:rPr>
            </w:pPr>
            <w:ins w:id="129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7.9 Spurious emissions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0 dB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Minimum requirement + 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7.9A.1 Spurious emissions for CA (2DL CA)</w:t>
            </w:r>
          </w:p>
        </w:tc>
        <w:tc>
          <w:tcPr>
            <w:tcW w:w="4025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7.9</w:t>
            </w:r>
          </w:p>
        </w:tc>
        <w:tc>
          <w:tcPr>
            <w:tcW w:w="3247" w:type="dxa"/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Same as 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CMCC-Luyang Zhao" w:date="2024-02-07T18:57:41Z"/>
        </w:trPr>
        <w:tc>
          <w:tcPr>
            <w:tcW w:w="2437" w:type="dxa"/>
          </w:tcPr>
          <w:p>
            <w:pPr>
              <w:pStyle w:val="60"/>
              <w:rPr>
                <w:ins w:id="131" w:author="CMCC-Luyang Zhao" w:date="2024-02-07T18:57:41Z"/>
                <w:highlight w:val="none"/>
              </w:rPr>
            </w:pPr>
            <w:ins w:id="132" w:author="CMCC-Luyang Zhao" w:date="2024-02-07T19:00:00Z">
              <w:r>
                <w:rPr>
                  <w:highlight w:val="none"/>
                </w:rPr>
                <w:t>7.9</w:t>
              </w:r>
            </w:ins>
            <w:ins w:id="133" w:author="CMCC-Luyang Zhao" w:date="2024-02-07T19:00:00Z">
              <w:r>
                <w:rPr>
                  <w:rFonts w:hint="eastAsia"/>
                  <w:highlight w:val="none"/>
                  <w:lang w:val="en-US" w:eastAsia="zh-CN"/>
                </w:rPr>
                <w:t>J</w:t>
              </w:r>
            </w:ins>
            <w:ins w:id="134" w:author="CMCC-Luyang Zhao" w:date="2024-02-07T19:00:00Z">
              <w:r>
                <w:rPr>
                  <w:highlight w:val="none"/>
                </w:rPr>
                <w:t xml:space="preserve"> Spurious emissions</w:t>
              </w:r>
            </w:ins>
          </w:p>
        </w:tc>
        <w:tc>
          <w:tcPr>
            <w:tcW w:w="4025" w:type="dxa"/>
          </w:tcPr>
          <w:p>
            <w:pPr>
              <w:pStyle w:val="60"/>
              <w:rPr>
                <w:ins w:id="135" w:author="CMCC-Luyang Zhao" w:date="2024-02-07T18:57:41Z"/>
                <w:highlight w:val="none"/>
              </w:rPr>
            </w:pPr>
            <w:ins w:id="136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  <w:tc>
          <w:tcPr>
            <w:tcW w:w="3247" w:type="dxa"/>
          </w:tcPr>
          <w:p>
            <w:pPr>
              <w:pStyle w:val="60"/>
              <w:rPr>
                <w:ins w:id="137" w:author="CMCC-Luyang Zhao" w:date="2024-02-07T18:57:41Z"/>
                <w:highlight w:val="none"/>
              </w:rPr>
            </w:pPr>
            <w:ins w:id="138" w:author="Luyang Zhao-CMCC" w:date="2024-02-26T16:46:55Z">
              <w:r>
                <w:rPr>
                  <w:rFonts w:hint="eastAsia"/>
                  <w:highlight w:val="none"/>
                  <w:lang w:val="en-US" w:eastAsia="zh-CN"/>
                </w:rPr>
                <w:t>FFS</w:t>
              </w:r>
            </w:ins>
          </w:p>
        </w:tc>
      </w:tr>
      <w:bookmarkEnd w:id="28"/>
    </w:tbl>
    <w:p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abstractNum w:abstractNumId="1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3F2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C30B5F"/>
    <w:rsid w:val="01E07623"/>
    <w:rsid w:val="02AF1451"/>
    <w:rsid w:val="02CC4CA2"/>
    <w:rsid w:val="031464E5"/>
    <w:rsid w:val="0320158B"/>
    <w:rsid w:val="03844451"/>
    <w:rsid w:val="038C76D9"/>
    <w:rsid w:val="03BF7434"/>
    <w:rsid w:val="03E4576F"/>
    <w:rsid w:val="03FD5E9A"/>
    <w:rsid w:val="042A1E5C"/>
    <w:rsid w:val="04430604"/>
    <w:rsid w:val="04615912"/>
    <w:rsid w:val="054014DF"/>
    <w:rsid w:val="05E0042B"/>
    <w:rsid w:val="05ED01A2"/>
    <w:rsid w:val="05EF56D4"/>
    <w:rsid w:val="068706F7"/>
    <w:rsid w:val="0697028A"/>
    <w:rsid w:val="06CF4142"/>
    <w:rsid w:val="073D09B5"/>
    <w:rsid w:val="074C5179"/>
    <w:rsid w:val="07770C59"/>
    <w:rsid w:val="081423C7"/>
    <w:rsid w:val="08E9332E"/>
    <w:rsid w:val="09020655"/>
    <w:rsid w:val="0962044F"/>
    <w:rsid w:val="09A84B40"/>
    <w:rsid w:val="09C07ACD"/>
    <w:rsid w:val="0A0920F1"/>
    <w:rsid w:val="0A0A2856"/>
    <w:rsid w:val="0A4C2ADD"/>
    <w:rsid w:val="0AC43A97"/>
    <w:rsid w:val="0AC62BBE"/>
    <w:rsid w:val="0B6039B7"/>
    <w:rsid w:val="0BAC0464"/>
    <w:rsid w:val="0BB62905"/>
    <w:rsid w:val="0BC77669"/>
    <w:rsid w:val="0C717524"/>
    <w:rsid w:val="0C95138A"/>
    <w:rsid w:val="0C990B3B"/>
    <w:rsid w:val="0D603A76"/>
    <w:rsid w:val="0D742D76"/>
    <w:rsid w:val="0DC34BA7"/>
    <w:rsid w:val="0DF748F5"/>
    <w:rsid w:val="0E230DF5"/>
    <w:rsid w:val="0F2F609A"/>
    <w:rsid w:val="0FDA2CF1"/>
    <w:rsid w:val="100C0432"/>
    <w:rsid w:val="10790217"/>
    <w:rsid w:val="10A326D8"/>
    <w:rsid w:val="10AC3A56"/>
    <w:rsid w:val="10B643D2"/>
    <w:rsid w:val="10D26947"/>
    <w:rsid w:val="10D9598D"/>
    <w:rsid w:val="112B211D"/>
    <w:rsid w:val="1131531A"/>
    <w:rsid w:val="12000AE1"/>
    <w:rsid w:val="12030720"/>
    <w:rsid w:val="121B696E"/>
    <w:rsid w:val="124C475B"/>
    <w:rsid w:val="126723C3"/>
    <w:rsid w:val="127A0763"/>
    <w:rsid w:val="12E05687"/>
    <w:rsid w:val="12F34238"/>
    <w:rsid w:val="139A32B7"/>
    <w:rsid w:val="149E42E9"/>
    <w:rsid w:val="155B5497"/>
    <w:rsid w:val="15A5287C"/>
    <w:rsid w:val="16E5203A"/>
    <w:rsid w:val="17206E08"/>
    <w:rsid w:val="175B2228"/>
    <w:rsid w:val="17F6179F"/>
    <w:rsid w:val="17FB4AE6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64017E"/>
    <w:rsid w:val="1AB06EDA"/>
    <w:rsid w:val="1B2A538C"/>
    <w:rsid w:val="1B6E08E0"/>
    <w:rsid w:val="1BAC66D3"/>
    <w:rsid w:val="1BF369BC"/>
    <w:rsid w:val="1C01319E"/>
    <w:rsid w:val="1C2224A0"/>
    <w:rsid w:val="1C4F15A3"/>
    <w:rsid w:val="1C7A52BD"/>
    <w:rsid w:val="1C9B12FC"/>
    <w:rsid w:val="1D591835"/>
    <w:rsid w:val="1D764C58"/>
    <w:rsid w:val="1D90796E"/>
    <w:rsid w:val="1DB57FFD"/>
    <w:rsid w:val="1DC57AE4"/>
    <w:rsid w:val="1E7D64F7"/>
    <w:rsid w:val="1F132263"/>
    <w:rsid w:val="1F54490E"/>
    <w:rsid w:val="1FC01684"/>
    <w:rsid w:val="202B3AD6"/>
    <w:rsid w:val="207E2309"/>
    <w:rsid w:val="20C7037D"/>
    <w:rsid w:val="20CA4BE5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CC3FC8"/>
    <w:rsid w:val="24F42DF6"/>
    <w:rsid w:val="252D708C"/>
    <w:rsid w:val="256C0BC1"/>
    <w:rsid w:val="262B104A"/>
    <w:rsid w:val="268B53C4"/>
    <w:rsid w:val="27627673"/>
    <w:rsid w:val="278C1220"/>
    <w:rsid w:val="279B5DBB"/>
    <w:rsid w:val="27E018B3"/>
    <w:rsid w:val="27FD126C"/>
    <w:rsid w:val="280130B6"/>
    <w:rsid w:val="280E414A"/>
    <w:rsid w:val="2844757F"/>
    <w:rsid w:val="289B5D70"/>
    <w:rsid w:val="295E5FA7"/>
    <w:rsid w:val="29C466C7"/>
    <w:rsid w:val="29D10FAD"/>
    <w:rsid w:val="2A3F2533"/>
    <w:rsid w:val="2A744D36"/>
    <w:rsid w:val="2C1833B4"/>
    <w:rsid w:val="2C472353"/>
    <w:rsid w:val="2C6D127B"/>
    <w:rsid w:val="2C7E6A0F"/>
    <w:rsid w:val="2CF34DD5"/>
    <w:rsid w:val="2D4554C2"/>
    <w:rsid w:val="2D751572"/>
    <w:rsid w:val="2D7A2D69"/>
    <w:rsid w:val="2EA35F7C"/>
    <w:rsid w:val="2EFE64DC"/>
    <w:rsid w:val="2F004F79"/>
    <w:rsid w:val="2F4C6B06"/>
    <w:rsid w:val="2F4F66C7"/>
    <w:rsid w:val="2F5F0CE3"/>
    <w:rsid w:val="30335C3C"/>
    <w:rsid w:val="30863238"/>
    <w:rsid w:val="308D3730"/>
    <w:rsid w:val="30F04A1A"/>
    <w:rsid w:val="31192109"/>
    <w:rsid w:val="313E0256"/>
    <w:rsid w:val="317C046A"/>
    <w:rsid w:val="32165804"/>
    <w:rsid w:val="329E499A"/>
    <w:rsid w:val="32EB313F"/>
    <w:rsid w:val="330734E0"/>
    <w:rsid w:val="336A3524"/>
    <w:rsid w:val="336E6E13"/>
    <w:rsid w:val="339E2765"/>
    <w:rsid w:val="33AF4D7B"/>
    <w:rsid w:val="33C7588E"/>
    <w:rsid w:val="33CC53A7"/>
    <w:rsid w:val="33DF1755"/>
    <w:rsid w:val="34651406"/>
    <w:rsid w:val="348A3241"/>
    <w:rsid w:val="34BE112E"/>
    <w:rsid w:val="35A20841"/>
    <w:rsid w:val="35A45559"/>
    <w:rsid w:val="35AE7B20"/>
    <w:rsid w:val="35D01F04"/>
    <w:rsid w:val="35F328CD"/>
    <w:rsid w:val="36293CA4"/>
    <w:rsid w:val="36A66681"/>
    <w:rsid w:val="36C60A37"/>
    <w:rsid w:val="36E42F37"/>
    <w:rsid w:val="370F2E2D"/>
    <w:rsid w:val="37364946"/>
    <w:rsid w:val="38177A35"/>
    <w:rsid w:val="387202A9"/>
    <w:rsid w:val="391C360A"/>
    <w:rsid w:val="39265AC8"/>
    <w:rsid w:val="392E3643"/>
    <w:rsid w:val="393F3981"/>
    <w:rsid w:val="3A866D2D"/>
    <w:rsid w:val="3AE96283"/>
    <w:rsid w:val="3BD141DA"/>
    <w:rsid w:val="3BE15F29"/>
    <w:rsid w:val="3C0C03BE"/>
    <w:rsid w:val="3C9E65D1"/>
    <w:rsid w:val="3D250331"/>
    <w:rsid w:val="3E28502E"/>
    <w:rsid w:val="3EE15E23"/>
    <w:rsid w:val="3F993E3B"/>
    <w:rsid w:val="3FC85090"/>
    <w:rsid w:val="40094B1C"/>
    <w:rsid w:val="405E04AC"/>
    <w:rsid w:val="40A74DDB"/>
    <w:rsid w:val="414D55D3"/>
    <w:rsid w:val="41A448BE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0A2AAE"/>
    <w:rsid w:val="44243AC2"/>
    <w:rsid w:val="445B58F5"/>
    <w:rsid w:val="447F4D19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3A6F33"/>
    <w:rsid w:val="49862742"/>
    <w:rsid w:val="49880DE2"/>
    <w:rsid w:val="49F7671B"/>
    <w:rsid w:val="4A1E6773"/>
    <w:rsid w:val="4A3E30CB"/>
    <w:rsid w:val="4AA86967"/>
    <w:rsid w:val="4AB2329C"/>
    <w:rsid w:val="4B1529F3"/>
    <w:rsid w:val="4B325D69"/>
    <w:rsid w:val="4BB402C5"/>
    <w:rsid w:val="4C606C4A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944818"/>
    <w:rsid w:val="4FB51C55"/>
    <w:rsid w:val="4FDE275E"/>
    <w:rsid w:val="501C16FA"/>
    <w:rsid w:val="508C3C34"/>
    <w:rsid w:val="50E11D85"/>
    <w:rsid w:val="50E42FD1"/>
    <w:rsid w:val="5140399F"/>
    <w:rsid w:val="515A77E6"/>
    <w:rsid w:val="52842396"/>
    <w:rsid w:val="5302418B"/>
    <w:rsid w:val="53194965"/>
    <w:rsid w:val="531D6091"/>
    <w:rsid w:val="533D4846"/>
    <w:rsid w:val="53A4180B"/>
    <w:rsid w:val="547D09A9"/>
    <w:rsid w:val="54E136D7"/>
    <w:rsid w:val="54E771D7"/>
    <w:rsid w:val="54EA3C43"/>
    <w:rsid w:val="552F1CC0"/>
    <w:rsid w:val="55463C75"/>
    <w:rsid w:val="555875D3"/>
    <w:rsid w:val="556E36CA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D35532"/>
    <w:rsid w:val="58E0315C"/>
    <w:rsid w:val="592A77E2"/>
    <w:rsid w:val="5A804EE4"/>
    <w:rsid w:val="5B7C0D5F"/>
    <w:rsid w:val="5C3130EB"/>
    <w:rsid w:val="5C363473"/>
    <w:rsid w:val="5CC374EC"/>
    <w:rsid w:val="5CCA1F3D"/>
    <w:rsid w:val="5D5F6AC4"/>
    <w:rsid w:val="5E425DB7"/>
    <w:rsid w:val="5E6C5CFB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112F1B"/>
    <w:rsid w:val="627A14BA"/>
    <w:rsid w:val="62DC2BAC"/>
    <w:rsid w:val="640A0F56"/>
    <w:rsid w:val="64415807"/>
    <w:rsid w:val="64950E3E"/>
    <w:rsid w:val="64A03CE1"/>
    <w:rsid w:val="64E030FA"/>
    <w:rsid w:val="65421E26"/>
    <w:rsid w:val="655076D7"/>
    <w:rsid w:val="65677B9F"/>
    <w:rsid w:val="65AC553F"/>
    <w:rsid w:val="65CB7F86"/>
    <w:rsid w:val="660553BF"/>
    <w:rsid w:val="66FD65CA"/>
    <w:rsid w:val="670F61E3"/>
    <w:rsid w:val="673D5A95"/>
    <w:rsid w:val="68194022"/>
    <w:rsid w:val="681E157C"/>
    <w:rsid w:val="68207F74"/>
    <w:rsid w:val="6824261A"/>
    <w:rsid w:val="68251BF1"/>
    <w:rsid w:val="68A81C31"/>
    <w:rsid w:val="68D44012"/>
    <w:rsid w:val="691D29B6"/>
    <w:rsid w:val="69416082"/>
    <w:rsid w:val="69470897"/>
    <w:rsid w:val="694E1A43"/>
    <w:rsid w:val="69C60BA4"/>
    <w:rsid w:val="6A9D5B77"/>
    <w:rsid w:val="6AA82DB6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6B2C62"/>
    <w:rsid w:val="701E51EA"/>
    <w:rsid w:val="704A6245"/>
    <w:rsid w:val="70BE7AC0"/>
    <w:rsid w:val="71684736"/>
    <w:rsid w:val="718C2ED6"/>
    <w:rsid w:val="719A78A2"/>
    <w:rsid w:val="72125B7F"/>
    <w:rsid w:val="722560E7"/>
    <w:rsid w:val="72913F83"/>
    <w:rsid w:val="72BA5480"/>
    <w:rsid w:val="72F74595"/>
    <w:rsid w:val="73656755"/>
    <w:rsid w:val="73726EE2"/>
    <w:rsid w:val="73D908D3"/>
    <w:rsid w:val="742F3F9B"/>
    <w:rsid w:val="745758D5"/>
    <w:rsid w:val="74CD65B2"/>
    <w:rsid w:val="75F816DE"/>
    <w:rsid w:val="760A3CB4"/>
    <w:rsid w:val="767D2543"/>
    <w:rsid w:val="769745FE"/>
    <w:rsid w:val="76C52FB4"/>
    <w:rsid w:val="76CC414F"/>
    <w:rsid w:val="76D73065"/>
    <w:rsid w:val="7701204E"/>
    <w:rsid w:val="77202399"/>
    <w:rsid w:val="774845B8"/>
    <w:rsid w:val="7796049C"/>
    <w:rsid w:val="784B3FDC"/>
    <w:rsid w:val="78877617"/>
    <w:rsid w:val="78E80676"/>
    <w:rsid w:val="79474C4D"/>
    <w:rsid w:val="7A2C2202"/>
    <w:rsid w:val="7AB931D5"/>
    <w:rsid w:val="7B754130"/>
    <w:rsid w:val="7B7B0559"/>
    <w:rsid w:val="7BC91A40"/>
    <w:rsid w:val="7BD84DE2"/>
    <w:rsid w:val="7C2F0ECB"/>
    <w:rsid w:val="7D0B6009"/>
    <w:rsid w:val="7D2B5A0A"/>
    <w:rsid w:val="7D360E79"/>
    <w:rsid w:val="7D38217E"/>
    <w:rsid w:val="7D673B7E"/>
    <w:rsid w:val="7D693787"/>
    <w:rsid w:val="7D8447FB"/>
    <w:rsid w:val="7DC5570F"/>
    <w:rsid w:val="7EBF526A"/>
    <w:rsid w:val="7F1629A4"/>
    <w:rsid w:val="7F434515"/>
    <w:rsid w:val="7F6E481D"/>
    <w:rsid w:val="7F8612CE"/>
    <w:rsid w:val="7F8C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2024-02-27T07:17:04Z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AC1B8F6F6C8140D9A447AA2059C76DC7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